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</w:rPr>
        <w:t>苏州晶云药物科技有限公司2018年校园招聘</w:t>
      </w:r>
    </w:p>
    <w:p>
      <w:pPr>
        <w:pStyle w:val="18"/>
        <w:snapToGrid w:val="0"/>
        <w:spacing w:before="156" w:beforeLines="50" w:beforeAutospacing="0" w:after="156" w:afterLines="50" w:afterAutospacing="0" w:line="320" w:lineRule="exact"/>
        <w:jc w:val="both"/>
        <w:rPr>
          <w:rFonts w:cs="微软雅黑" w:asciiTheme="majorEastAsia" w:hAnsiTheme="majorEastAsia" w:eastAsiaTheme="majorEastAsia"/>
          <w:b/>
          <w:szCs w:val="28"/>
        </w:rPr>
      </w:pPr>
      <w:r>
        <w:rPr>
          <w:rFonts w:hint="eastAsia" w:cs="微软雅黑" w:asciiTheme="majorEastAsia" w:hAnsiTheme="majorEastAsia" w:eastAsiaTheme="majorEastAsia"/>
          <w:b/>
          <w:szCs w:val="28"/>
        </w:rPr>
        <w:t>了解晶云</w:t>
      </w:r>
    </w:p>
    <w:p>
      <w:pPr>
        <w:widowControl/>
        <w:spacing w:line="360" w:lineRule="exact"/>
        <w:rPr>
          <w:rFonts w:ascii="微软雅黑" w:hAnsi="微软雅黑" w:eastAsia="微软雅黑" w:cs="Arial"/>
          <w:color w:val="000000"/>
          <w:sz w:val="20"/>
          <w:szCs w:val="20"/>
        </w:rPr>
      </w:pPr>
      <w:r>
        <w:rPr>
          <w:rFonts w:hint="eastAsia" w:ascii="微软雅黑" w:hAnsi="微软雅黑" w:eastAsia="微软雅黑" w:cs="Arial"/>
          <w:color w:val="000000"/>
          <w:sz w:val="20"/>
          <w:szCs w:val="20"/>
        </w:rPr>
        <w:t>苏州晶云药物科技有限公司成立于2010年，是中国首家专注于晶型药物研发和产业化的公司。致力于用全球</w:t>
      </w:r>
      <w:bookmarkStart w:id="0" w:name="_GoBack"/>
      <w:r>
        <w:rPr>
          <w:rFonts w:hint="eastAsia" w:ascii="微软雅黑" w:hAnsi="微软雅黑" w:eastAsia="微软雅黑" w:cs="Arial"/>
          <w:color w:val="000000"/>
          <w:sz w:val="20"/>
          <w:szCs w:val="20"/>
        </w:rPr>
        <w:t>最创新的技术改变制药行业，让人们早日用上高质量药物，成为国内外首仿药的领导者，用晶体技术撬动制药行业；并且，以国际领先的晶体技术平台为支点，建立垂直化新药开发平台，为全球创新药公司提供最专业的新药开发服务。</w:t>
      </w:r>
    </w:p>
    <w:p>
      <w:pPr>
        <w:widowControl/>
        <w:spacing w:line="360" w:lineRule="exact"/>
        <w:rPr>
          <w:rFonts w:ascii="微软雅黑" w:hAnsi="微软雅黑" w:eastAsia="微软雅黑" w:cs="Arial"/>
          <w:color w:val="000000"/>
          <w:sz w:val="20"/>
          <w:szCs w:val="20"/>
        </w:rPr>
      </w:pPr>
      <w:r>
        <w:rPr>
          <w:rFonts w:hint="eastAsia" w:ascii="微软雅黑" w:hAnsi="微软雅黑" w:eastAsia="微软雅黑" w:cs="Arial"/>
          <w:color w:val="000000"/>
          <w:sz w:val="20"/>
          <w:szCs w:val="20"/>
        </w:rPr>
        <w:t>晶云总部坐落于苏州工业园区生物纳米园，公司拥有5000多平方米研发和办公面积，在美国新泽西及北京设有研发中心，现有近120名员工，其中博士占比13%，硕士占比53%，学士占比34%，并且核心管理团队经验丰富，共积累该领域100多年研发和管理经验，负责超过1000个药物分子晶型研究，是100多项药物晶型专利的申请人。</w:t>
      </w:r>
    </w:p>
    <w:p>
      <w:pPr>
        <w:widowControl/>
        <w:spacing w:line="360" w:lineRule="exact"/>
        <w:rPr>
          <w:rFonts w:ascii="微软雅黑" w:hAnsi="微软雅黑" w:eastAsia="微软雅黑" w:cs="Arial"/>
          <w:color w:val="000000"/>
          <w:sz w:val="20"/>
          <w:szCs w:val="20"/>
        </w:rPr>
      </w:pPr>
      <w:r>
        <w:rPr>
          <w:rFonts w:hint="eastAsia" w:ascii="微软雅黑" w:hAnsi="微软雅黑" w:eastAsia="微软雅黑" w:cs="Arial"/>
          <w:color w:val="000000"/>
          <w:sz w:val="20"/>
          <w:szCs w:val="20"/>
        </w:rPr>
        <w:t>晶云成立7年多以来，已和国内外300多家制药公司建立合作，为客户提供新药开发技术服务，客户包括了全球排名前20中的12家和国内超过50%从事1.1类新药研发的公司。同时，晶云利用国际领先的晶型研发技术，积极开展自主创新研发，目前已经对90多个重要新药化合物进行了深入的晶型研究，涉及癌症、神经系统疾病、感染类疾病、糖尿病、类风关、心血管疾病等对药物需求巨大的疾病领域。针对这些化合物研发出近300个新晶型，共申请224项发明专利，其中11件已授权，47件实审中，58件已申请PCT，48件已进入其他国家（包括美国、欧洲、日本、印度、墨西哥等），并成功实现6个重磅化合物的国际及国内首仿合作。</w:t>
      </w:r>
    </w:p>
    <w:p>
      <w:pPr>
        <w:widowControl/>
        <w:spacing w:line="360" w:lineRule="exact"/>
        <w:rPr>
          <w:rFonts w:ascii="微软雅黑" w:hAnsi="微软雅黑" w:eastAsia="微软雅黑" w:cs="Arial"/>
          <w:color w:val="000000"/>
          <w:sz w:val="20"/>
          <w:szCs w:val="20"/>
        </w:rPr>
      </w:pPr>
      <w:r>
        <w:rPr>
          <w:rFonts w:hint="eastAsia" w:ascii="微软雅黑" w:hAnsi="微软雅黑" w:eastAsia="微软雅黑" w:cs="Arial"/>
          <w:color w:val="000000"/>
          <w:sz w:val="20"/>
          <w:szCs w:val="20"/>
        </w:rPr>
        <w:t>作为迅速发展，富有朝气的创新创业公司，我们需要实事求是乐观向上，自驱动力自强不息，有点追求有点理想的的优秀人才加盟，一起让人生结晶，让韶华腾云！</w:t>
      </w:r>
    </w:p>
    <w:bookmarkEnd w:id="0"/>
    <w:p>
      <w:pPr>
        <w:pStyle w:val="18"/>
        <w:snapToGrid w:val="0"/>
        <w:spacing w:before="93" w:beforeLines="30" w:beforeAutospacing="0" w:after="93" w:afterLines="30" w:afterAutospacing="0" w:line="320" w:lineRule="exact"/>
        <w:jc w:val="both"/>
        <w:rPr>
          <w:rFonts w:cs="微软雅黑" w:asciiTheme="majorEastAsia" w:hAnsiTheme="majorEastAsia" w:eastAsiaTheme="majorEastAsia"/>
          <w:b/>
          <w:szCs w:val="28"/>
        </w:rPr>
      </w:pPr>
      <w:r>
        <w:rPr>
          <w:rFonts w:hint="eastAsia" w:cs="微软雅黑" w:asciiTheme="majorEastAsia" w:hAnsiTheme="majorEastAsia" w:eastAsiaTheme="majorEastAsia"/>
          <w:b/>
          <w:szCs w:val="28"/>
        </w:rPr>
        <w:t>人才发展</w:t>
      </w:r>
    </w:p>
    <w:p>
      <w:pPr>
        <w:pStyle w:val="18"/>
        <w:snapToGrid w:val="0"/>
        <w:spacing w:before="0" w:beforeAutospacing="0" w:after="0" w:afterAutospacing="0" w:line="320" w:lineRule="exact"/>
        <w:rPr>
          <w:rFonts w:ascii="微软雅黑" w:hAnsi="微软雅黑" w:eastAsia="微软雅黑" w:cs="微软雅黑"/>
          <w:b/>
          <w:bCs/>
          <w:sz w:val="20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18"/>
        </w:rPr>
        <w:t>职业发展</w:t>
      </w:r>
    </w:p>
    <w:p>
      <w:pPr>
        <w:pStyle w:val="18"/>
        <w:numPr>
          <w:ilvl w:val="0"/>
          <w:numId w:val="1"/>
        </w:numPr>
        <w:snapToGrid w:val="0"/>
        <w:spacing w:before="0" w:beforeAutospacing="0" w:after="0" w:afterAutospacing="0" w:line="320" w:lineRule="exact"/>
        <w:rPr>
          <w:rFonts w:ascii="微软雅黑" w:hAnsi="微软雅黑" w:eastAsia="微软雅黑" w:cs="微软雅黑"/>
          <w:sz w:val="20"/>
          <w:szCs w:val="18"/>
        </w:rPr>
      </w:pPr>
      <w:r>
        <w:rPr>
          <w:rFonts w:hint="eastAsia" w:ascii="微软雅黑" w:hAnsi="微软雅黑" w:eastAsia="微软雅黑" w:cs="微软雅黑"/>
          <w:sz w:val="20"/>
          <w:szCs w:val="18"/>
        </w:rPr>
        <w:t>职位晋升：开放以工作绩效为导向、辅以综合潜力评估的快速晋升通道（*不受学历和时间的限制）</w:t>
      </w:r>
    </w:p>
    <w:p>
      <w:pPr>
        <w:pStyle w:val="18"/>
        <w:numPr>
          <w:ilvl w:val="0"/>
          <w:numId w:val="1"/>
        </w:numPr>
        <w:snapToGrid w:val="0"/>
        <w:spacing w:before="0" w:beforeAutospacing="0" w:after="0" w:afterAutospacing="0" w:line="320" w:lineRule="exact"/>
        <w:rPr>
          <w:rFonts w:ascii="微软雅黑" w:hAnsi="微软雅黑" w:eastAsia="微软雅黑" w:cs="微软雅黑"/>
          <w:sz w:val="20"/>
          <w:szCs w:val="18"/>
        </w:rPr>
      </w:pPr>
      <w:r>
        <w:rPr>
          <w:rFonts w:hint="eastAsia" w:ascii="微软雅黑" w:hAnsi="微软雅黑" w:eastAsia="微软雅黑" w:cs="微软雅黑"/>
          <w:sz w:val="20"/>
          <w:szCs w:val="18"/>
        </w:rPr>
        <w:t>发展模式：技术岗位和管理岗位双梯发展模式</w:t>
      </w:r>
    </w:p>
    <w:p>
      <w:pPr>
        <w:pStyle w:val="18"/>
        <w:numPr>
          <w:ilvl w:val="0"/>
          <w:numId w:val="1"/>
        </w:numPr>
        <w:snapToGrid w:val="0"/>
        <w:spacing w:before="0" w:beforeAutospacing="0" w:after="0" w:afterAutospacing="0" w:line="320" w:lineRule="exact"/>
        <w:rPr>
          <w:rFonts w:ascii="微软雅黑" w:hAnsi="微软雅黑" w:eastAsia="微软雅黑" w:cs="微软雅黑"/>
          <w:sz w:val="20"/>
          <w:szCs w:val="18"/>
        </w:rPr>
      </w:pPr>
      <w:r>
        <w:rPr>
          <w:rFonts w:hint="eastAsia" w:ascii="微软雅黑" w:hAnsi="微软雅黑" w:eastAsia="微软雅黑" w:cs="微软雅黑"/>
          <w:sz w:val="20"/>
          <w:szCs w:val="18"/>
        </w:rPr>
        <w:t>轮岗转岗：提供晶云多平台的轮岗及转岗机会</w:t>
      </w:r>
    </w:p>
    <w:p>
      <w:pPr>
        <w:pStyle w:val="18"/>
        <w:snapToGrid w:val="0"/>
        <w:spacing w:before="0" w:beforeAutospacing="0" w:after="0" w:afterAutospacing="0" w:line="320" w:lineRule="exact"/>
        <w:rPr>
          <w:rFonts w:ascii="微软雅黑" w:hAnsi="微软雅黑" w:eastAsia="微软雅黑" w:cs="微软雅黑"/>
          <w:b/>
          <w:bCs/>
          <w:sz w:val="20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18"/>
        </w:rPr>
        <w:t>培训发展</w:t>
      </w:r>
    </w:p>
    <w:p>
      <w:pPr>
        <w:pStyle w:val="18"/>
        <w:numPr>
          <w:ilvl w:val="0"/>
          <w:numId w:val="1"/>
        </w:numPr>
        <w:snapToGrid w:val="0"/>
        <w:spacing w:before="0" w:beforeAutospacing="0" w:after="0" w:afterAutospacing="0" w:line="320" w:lineRule="exact"/>
        <w:rPr>
          <w:rFonts w:ascii="微软雅黑" w:hAnsi="微软雅黑" w:eastAsia="微软雅黑" w:cs="微软雅黑"/>
          <w:sz w:val="20"/>
          <w:szCs w:val="18"/>
        </w:rPr>
      </w:pPr>
      <w:r>
        <w:rPr>
          <w:rFonts w:hint="eastAsia" w:ascii="微软雅黑" w:hAnsi="微软雅黑" w:eastAsia="微软雅黑" w:cs="微软雅黑"/>
          <w:sz w:val="20"/>
          <w:szCs w:val="18"/>
        </w:rPr>
        <w:t>专业技术培训（基础知识、先进仪器设备使用、实验操作原理及应用等）</w:t>
      </w:r>
    </w:p>
    <w:p>
      <w:pPr>
        <w:pStyle w:val="18"/>
        <w:numPr>
          <w:ilvl w:val="0"/>
          <w:numId w:val="1"/>
        </w:numPr>
        <w:snapToGrid w:val="0"/>
        <w:spacing w:before="0" w:beforeAutospacing="0" w:after="0" w:afterAutospacing="0" w:line="320" w:lineRule="exact"/>
        <w:rPr>
          <w:rFonts w:ascii="微软雅黑" w:hAnsi="微软雅黑" w:eastAsia="微软雅黑" w:cs="微软雅黑"/>
          <w:sz w:val="20"/>
          <w:szCs w:val="18"/>
        </w:rPr>
      </w:pPr>
      <w:r>
        <w:rPr>
          <w:rFonts w:hint="eastAsia" w:ascii="微软雅黑" w:hAnsi="微软雅黑" w:eastAsia="微软雅黑" w:cs="微软雅黑"/>
          <w:sz w:val="20"/>
          <w:szCs w:val="18"/>
        </w:rPr>
        <w:t>管理能力培训（研发项目承担和管理、领导力培训、职业能力培训等）</w:t>
      </w:r>
    </w:p>
    <w:p>
      <w:pPr>
        <w:pStyle w:val="18"/>
        <w:snapToGrid w:val="0"/>
        <w:spacing w:before="0" w:beforeAutospacing="0" w:after="0" w:afterAutospacing="0" w:line="320" w:lineRule="exact"/>
        <w:rPr>
          <w:rFonts w:ascii="微软雅黑" w:hAnsi="微软雅黑" w:eastAsia="微软雅黑" w:cs="微软雅黑"/>
          <w:b/>
          <w:bCs/>
          <w:sz w:val="20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18"/>
        </w:rPr>
        <w:t>在职进修</w:t>
      </w:r>
    </w:p>
    <w:p>
      <w:pPr>
        <w:pStyle w:val="18"/>
        <w:numPr>
          <w:ilvl w:val="0"/>
          <w:numId w:val="1"/>
        </w:numPr>
        <w:snapToGrid w:val="0"/>
        <w:spacing w:before="0" w:beforeAutospacing="0" w:after="0" w:afterAutospacing="0" w:line="320" w:lineRule="exact"/>
        <w:rPr>
          <w:rFonts w:ascii="微软雅黑" w:hAnsi="微软雅黑" w:eastAsia="微软雅黑" w:cs="微软雅黑"/>
          <w:sz w:val="20"/>
          <w:szCs w:val="18"/>
        </w:rPr>
      </w:pPr>
      <w:r>
        <w:rPr>
          <w:rFonts w:hint="eastAsia" w:ascii="微软雅黑" w:hAnsi="微软雅黑" w:eastAsia="微软雅黑" w:cs="微软雅黑"/>
          <w:sz w:val="20"/>
          <w:szCs w:val="18"/>
        </w:rPr>
        <w:t>本科生专项基金：支持优秀本科生工作满三年后继续攻读硕士学位，并支持员工使用公司仪器帮助完成科研项目。</w:t>
      </w:r>
    </w:p>
    <w:p>
      <w:pPr>
        <w:pStyle w:val="18"/>
        <w:snapToGrid w:val="0"/>
        <w:spacing w:before="93" w:beforeLines="30" w:beforeAutospacing="0" w:after="93" w:afterLines="30" w:afterAutospacing="0" w:line="320" w:lineRule="exact"/>
        <w:jc w:val="both"/>
        <w:rPr>
          <w:rFonts w:ascii="微软雅黑" w:hAnsi="微软雅黑" w:eastAsia="微软雅黑" w:cs="微软雅黑"/>
          <w:sz w:val="20"/>
          <w:szCs w:val="18"/>
        </w:rPr>
      </w:pPr>
      <w:r>
        <w:rPr>
          <w:rFonts w:hint="eastAsia" w:cs="微软雅黑" w:asciiTheme="majorEastAsia" w:hAnsiTheme="majorEastAsia" w:eastAsiaTheme="majorEastAsia"/>
          <w:b/>
          <w:szCs w:val="28"/>
        </w:rPr>
        <w:t>薪资福利</w:t>
      </w:r>
    </w:p>
    <w:p>
      <w:pPr>
        <w:pStyle w:val="18"/>
        <w:numPr>
          <w:ilvl w:val="0"/>
          <w:numId w:val="2"/>
        </w:numPr>
        <w:snapToGrid w:val="0"/>
        <w:spacing w:before="0" w:beforeAutospacing="0" w:after="0" w:afterAutospacing="0" w:line="320" w:lineRule="exact"/>
        <w:ind w:left="400" w:hanging="400" w:hangingChars="200"/>
        <w:jc w:val="both"/>
        <w:rPr>
          <w:rFonts w:ascii="微软雅黑" w:hAnsi="微软雅黑" w:eastAsia="微软雅黑" w:cs="微软雅黑"/>
          <w:sz w:val="20"/>
          <w:szCs w:val="18"/>
        </w:rPr>
      </w:pPr>
      <w:r>
        <w:rPr>
          <w:rFonts w:hint="eastAsia" w:ascii="微软雅黑" w:hAnsi="微软雅黑" w:eastAsia="微软雅黑" w:cs="微软雅黑"/>
          <w:sz w:val="20"/>
          <w:szCs w:val="18"/>
        </w:rPr>
        <w:t>薪资丰厚（提供行业富有竞争力的薪资，且每年涨薪一次）</w:t>
      </w:r>
    </w:p>
    <w:p>
      <w:pPr>
        <w:pStyle w:val="18"/>
        <w:numPr>
          <w:ilvl w:val="0"/>
          <w:numId w:val="2"/>
        </w:numPr>
        <w:snapToGrid w:val="0"/>
        <w:spacing w:before="0" w:beforeAutospacing="0" w:after="0" w:afterAutospacing="0" w:line="320" w:lineRule="exact"/>
        <w:ind w:left="400" w:hanging="400" w:hangingChars="200"/>
        <w:jc w:val="both"/>
        <w:rPr>
          <w:rFonts w:ascii="微软雅黑" w:hAnsi="微软雅黑" w:eastAsia="微软雅黑" w:cs="微软雅黑"/>
          <w:sz w:val="20"/>
          <w:szCs w:val="18"/>
        </w:rPr>
      </w:pPr>
      <w:r>
        <w:rPr>
          <w:rFonts w:hint="eastAsia" w:ascii="微软雅黑" w:hAnsi="微软雅黑" w:eastAsia="微软雅黑" w:cs="微软雅黑"/>
          <w:sz w:val="20"/>
          <w:szCs w:val="18"/>
        </w:rPr>
        <w:t>餐饮补贴（每月提供餐饮补贴）</w:t>
      </w:r>
    </w:p>
    <w:p>
      <w:pPr>
        <w:pStyle w:val="18"/>
        <w:numPr>
          <w:ilvl w:val="0"/>
          <w:numId w:val="2"/>
        </w:numPr>
        <w:snapToGrid w:val="0"/>
        <w:spacing w:before="0" w:beforeAutospacing="0" w:after="0" w:afterAutospacing="0" w:line="320" w:lineRule="exact"/>
        <w:ind w:left="400" w:hanging="400" w:hangingChars="200"/>
        <w:jc w:val="both"/>
        <w:rPr>
          <w:rFonts w:ascii="微软雅黑" w:hAnsi="微软雅黑" w:eastAsia="微软雅黑" w:cs="微软雅黑"/>
          <w:sz w:val="20"/>
          <w:szCs w:val="18"/>
        </w:rPr>
      </w:pPr>
      <w:r>
        <w:rPr>
          <w:rFonts w:hint="eastAsia" w:ascii="微软雅黑" w:hAnsi="微软雅黑" w:eastAsia="微软雅黑" w:cs="微软雅黑"/>
          <w:sz w:val="20"/>
          <w:szCs w:val="18"/>
        </w:rPr>
        <w:t>五险一金（苏州工业园区乙类公积金计划）</w:t>
      </w:r>
    </w:p>
    <w:p>
      <w:pPr>
        <w:pStyle w:val="18"/>
        <w:numPr>
          <w:ilvl w:val="0"/>
          <w:numId w:val="2"/>
        </w:numPr>
        <w:snapToGrid w:val="0"/>
        <w:spacing w:before="0" w:beforeAutospacing="0" w:after="0" w:afterAutospacing="0" w:line="320" w:lineRule="exact"/>
        <w:ind w:left="400" w:hanging="400" w:hangingChars="200"/>
        <w:jc w:val="both"/>
        <w:rPr>
          <w:rFonts w:ascii="微软雅黑" w:hAnsi="微软雅黑" w:eastAsia="微软雅黑" w:cs="微软雅黑"/>
          <w:sz w:val="20"/>
          <w:szCs w:val="18"/>
        </w:rPr>
      </w:pPr>
      <w:r>
        <w:rPr>
          <w:rFonts w:hint="eastAsia" w:ascii="微软雅黑" w:hAnsi="微软雅黑" w:eastAsia="微软雅黑" w:cs="微软雅黑"/>
          <w:sz w:val="20"/>
          <w:szCs w:val="18"/>
        </w:rPr>
        <w:t>年终奖金/项目奖励/年度奖项/其他荣誉奖励</w:t>
      </w:r>
    </w:p>
    <w:p>
      <w:pPr>
        <w:pStyle w:val="18"/>
        <w:numPr>
          <w:ilvl w:val="0"/>
          <w:numId w:val="2"/>
        </w:numPr>
        <w:snapToGrid w:val="0"/>
        <w:spacing w:before="0" w:beforeAutospacing="0" w:after="0" w:afterAutospacing="0" w:line="320" w:lineRule="exact"/>
        <w:ind w:left="400" w:hanging="400" w:hangingChars="200"/>
        <w:jc w:val="both"/>
        <w:rPr>
          <w:rFonts w:ascii="微软雅黑" w:hAnsi="微软雅黑" w:eastAsia="微软雅黑" w:cs="微软雅黑"/>
          <w:sz w:val="20"/>
          <w:szCs w:val="18"/>
        </w:rPr>
      </w:pPr>
      <w:r>
        <w:rPr>
          <w:rFonts w:hint="eastAsia" w:ascii="微软雅黑" w:hAnsi="微软雅黑" w:eastAsia="微软雅黑" w:cs="微软雅黑"/>
          <w:sz w:val="20"/>
          <w:szCs w:val="18"/>
        </w:rPr>
        <w:t>人才补助（协助申请人才引进补助，</w:t>
      </w:r>
      <w:r>
        <w:rPr>
          <w:rFonts w:hint="eastAsia" w:ascii="微软雅黑" w:hAnsi="微软雅黑" w:eastAsia="微软雅黑" w:cs="微软雅黑"/>
          <w:sz w:val="20"/>
          <w:szCs w:val="18"/>
          <w:lang w:eastAsia="zh-CN"/>
        </w:rPr>
        <w:t>可获得</w:t>
      </w:r>
      <w:r>
        <w:rPr>
          <w:rFonts w:hint="eastAsia" w:ascii="微软雅黑" w:hAnsi="微软雅黑" w:eastAsia="微软雅黑" w:cs="微软雅黑"/>
          <w:sz w:val="20"/>
          <w:szCs w:val="18"/>
        </w:rPr>
        <w:t>3-12万元人才补贴）</w:t>
      </w:r>
    </w:p>
    <w:p>
      <w:pPr>
        <w:pStyle w:val="18"/>
        <w:numPr>
          <w:ilvl w:val="0"/>
          <w:numId w:val="2"/>
        </w:numPr>
        <w:snapToGrid w:val="0"/>
        <w:spacing w:before="0" w:beforeAutospacing="0" w:after="0" w:afterAutospacing="0" w:line="320" w:lineRule="exact"/>
        <w:ind w:left="400" w:hanging="400" w:hangingChars="200"/>
        <w:jc w:val="both"/>
        <w:rPr>
          <w:rFonts w:ascii="微软雅黑" w:hAnsi="微软雅黑" w:eastAsia="微软雅黑" w:cs="微软雅黑"/>
          <w:sz w:val="20"/>
          <w:szCs w:val="18"/>
        </w:rPr>
      </w:pPr>
      <w:r>
        <w:rPr>
          <w:rFonts w:hint="eastAsia" w:ascii="微软雅黑" w:hAnsi="微软雅黑" w:eastAsia="微软雅黑" w:cs="微软雅黑"/>
          <w:sz w:val="20"/>
          <w:szCs w:val="18"/>
        </w:rPr>
        <w:t>节日福利/日常福利（卡券/Happy Hour/新鲜水果/咖啡等贴心福利）</w:t>
      </w:r>
    </w:p>
    <w:p>
      <w:pPr>
        <w:pStyle w:val="18"/>
        <w:numPr>
          <w:ilvl w:val="0"/>
          <w:numId w:val="2"/>
        </w:numPr>
        <w:snapToGrid w:val="0"/>
        <w:spacing w:before="0" w:beforeAutospacing="0" w:after="0" w:afterAutospacing="0" w:line="320" w:lineRule="exact"/>
        <w:ind w:left="400" w:hanging="400" w:hangingChars="200"/>
        <w:jc w:val="both"/>
        <w:rPr>
          <w:rFonts w:ascii="微软雅黑" w:hAnsi="微软雅黑" w:eastAsia="微软雅黑" w:cs="微软雅黑"/>
          <w:sz w:val="20"/>
          <w:szCs w:val="18"/>
        </w:rPr>
      </w:pPr>
      <w:r>
        <w:rPr>
          <w:rFonts w:hint="eastAsia" w:ascii="微软雅黑" w:hAnsi="微软雅黑" w:eastAsia="微软雅黑" w:cs="微软雅黑"/>
          <w:sz w:val="20"/>
          <w:szCs w:val="18"/>
        </w:rPr>
        <w:t>健身活动（注重员工身体健康，每周配备羽毛球场地及专业教练指导）</w:t>
      </w:r>
    </w:p>
    <w:p>
      <w:pPr>
        <w:pStyle w:val="18"/>
        <w:numPr>
          <w:ilvl w:val="0"/>
          <w:numId w:val="2"/>
        </w:numPr>
        <w:snapToGrid w:val="0"/>
        <w:spacing w:before="0" w:beforeAutospacing="0" w:after="0" w:afterAutospacing="0" w:line="320" w:lineRule="exact"/>
        <w:ind w:left="400" w:hanging="400" w:hangingChars="200"/>
        <w:jc w:val="both"/>
        <w:rPr>
          <w:rFonts w:ascii="微软雅黑" w:hAnsi="微软雅黑" w:eastAsia="微软雅黑" w:cs="微软雅黑"/>
          <w:sz w:val="20"/>
          <w:szCs w:val="18"/>
        </w:rPr>
      </w:pPr>
      <w:r>
        <w:rPr>
          <w:rFonts w:hint="eastAsia" w:ascii="微软雅黑" w:hAnsi="微软雅黑" w:eastAsia="微软雅黑" w:cs="微软雅黑"/>
          <w:sz w:val="20"/>
          <w:szCs w:val="18"/>
        </w:rPr>
        <w:t>带薪休假（</w:t>
      </w:r>
      <w:r>
        <w:rPr>
          <w:rFonts w:ascii="微软雅黑" w:hAnsi="微软雅黑" w:eastAsia="微软雅黑" w:cs="微软雅黑"/>
          <w:sz w:val="20"/>
          <w:szCs w:val="18"/>
        </w:rPr>
        <w:t>试用期即可享受年假，按在职工龄可享10-25天的带薪年假</w:t>
      </w:r>
      <w:r>
        <w:rPr>
          <w:rFonts w:hint="eastAsia" w:ascii="微软雅黑" w:hAnsi="微软雅黑" w:eastAsia="微软雅黑" w:cs="微软雅黑"/>
          <w:sz w:val="20"/>
          <w:szCs w:val="18"/>
        </w:rPr>
        <w:t>）</w:t>
      </w:r>
    </w:p>
    <w:p>
      <w:pPr>
        <w:pStyle w:val="18"/>
        <w:numPr>
          <w:ilvl w:val="0"/>
          <w:numId w:val="2"/>
        </w:numPr>
        <w:snapToGrid w:val="0"/>
        <w:spacing w:before="0" w:beforeAutospacing="0" w:after="0" w:afterAutospacing="0" w:line="320" w:lineRule="exact"/>
        <w:ind w:left="400" w:hanging="400" w:hangingChars="200"/>
        <w:jc w:val="both"/>
        <w:rPr>
          <w:rFonts w:ascii="微软雅黑" w:hAnsi="微软雅黑" w:eastAsia="微软雅黑" w:cs="微软雅黑"/>
          <w:sz w:val="20"/>
          <w:szCs w:val="18"/>
        </w:rPr>
      </w:pPr>
      <w:r>
        <w:rPr>
          <w:rFonts w:hint="eastAsia" w:ascii="微软雅黑" w:hAnsi="微软雅黑" w:eastAsia="微软雅黑" w:cs="微软雅黑"/>
          <w:sz w:val="20"/>
          <w:szCs w:val="18"/>
        </w:rPr>
        <w:t>员工旅游（每年至少一次集体旅游）</w:t>
      </w:r>
    </w:p>
    <w:p>
      <w:pPr>
        <w:pStyle w:val="18"/>
        <w:numPr>
          <w:ilvl w:val="0"/>
          <w:numId w:val="2"/>
        </w:numPr>
        <w:snapToGrid w:val="0"/>
        <w:spacing w:before="0" w:beforeAutospacing="0" w:after="0" w:afterAutospacing="0" w:line="320" w:lineRule="exact"/>
        <w:ind w:left="400" w:hanging="400" w:hangingChars="200"/>
        <w:jc w:val="both"/>
        <w:rPr>
          <w:rFonts w:ascii="微软雅黑" w:hAnsi="微软雅黑" w:eastAsia="微软雅黑" w:cs="微软雅黑"/>
          <w:sz w:val="20"/>
          <w:szCs w:val="18"/>
        </w:rPr>
      </w:pPr>
      <w:r>
        <w:rPr>
          <w:rFonts w:hint="eastAsia" w:ascii="微软雅黑" w:hAnsi="微软雅黑" w:eastAsia="微软雅黑" w:cs="微软雅黑"/>
          <w:sz w:val="20"/>
          <w:szCs w:val="18"/>
        </w:rPr>
        <w:t>定期体检（每年一次全套健康体检，家属优惠）</w:t>
      </w:r>
    </w:p>
    <w:p>
      <w:pPr>
        <w:pStyle w:val="18"/>
        <w:numPr>
          <w:ilvl w:val="0"/>
          <w:numId w:val="2"/>
        </w:numPr>
        <w:snapToGrid w:val="0"/>
        <w:spacing w:before="0" w:beforeAutospacing="0" w:after="0" w:afterAutospacing="0" w:line="320" w:lineRule="exact"/>
        <w:ind w:left="400" w:hanging="400" w:hangingChars="200"/>
        <w:jc w:val="both"/>
        <w:rPr>
          <w:rFonts w:ascii="微软雅黑" w:hAnsi="微软雅黑" w:eastAsia="微软雅黑" w:cs="微软雅黑"/>
          <w:sz w:val="20"/>
          <w:szCs w:val="18"/>
        </w:rPr>
      </w:pPr>
      <w:r>
        <w:rPr>
          <w:rFonts w:hint="eastAsia" w:ascii="微软雅黑" w:hAnsi="微软雅黑" w:eastAsia="微软雅黑" w:cs="微软雅黑"/>
          <w:sz w:val="20"/>
          <w:szCs w:val="18"/>
        </w:rPr>
        <w:t>团队建设（举办丰富多彩的团队活动，提供团队建设经费）</w:t>
      </w:r>
    </w:p>
    <w:p>
      <w:pPr>
        <w:pStyle w:val="18"/>
        <w:numPr>
          <w:ilvl w:val="0"/>
          <w:numId w:val="2"/>
        </w:numPr>
        <w:snapToGrid w:val="0"/>
        <w:spacing w:before="0" w:beforeAutospacing="0" w:after="0" w:afterAutospacing="0" w:line="320" w:lineRule="exact"/>
        <w:ind w:left="400" w:hanging="400" w:hangingChars="200"/>
        <w:jc w:val="both"/>
        <w:rPr>
          <w:rFonts w:ascii="微软雅黑" w:hAnsi="微软雅黑" w:eastAsia="微软雅黑" w:cs="微软雅黑"/>
          <w:sz w:val="20"/>
          <w:szCs w:val="18"/>
        </w:rPr>
      </w:pPr>
      <w:r>
        <w:rPr>
          <w:rFonts w:hint="eastAsia" w:ascii="微软雅黑" w:hAnsi="微软雅黑" w:eastAsia="微软雅黑" w:cs="微软雅黑"/>
          <w:sz w:val="20"/>
          <w:szCs w:val="18"/>
        </w:rPr>
        <w:t>集体户口（支持员工户口落入公司）</w:t>
      </w:r>
    </w:p>
    <w:p>
      <w:pPr>
        <w:pStyle w:val="18"/>
        <w:snapToGrid w:val="0"/>
        <w:spacing w:before="93" w:beforeLines="30" w:beforeAutospacing="0" w:after="93" w:afterLines="30" w:afterAutospacing="0" w:line="320" w:lineRule="exact"/>
        <w:jc w:val="both"/>
        <w:rPr>
          <w:rFonts w:cs="微软雅黑" w:asciiTheme="majorEastAsia" w:hAnsiTheme="majorEastAsia" w:eastAsiaTheme="majorEastAsia"/>
          <w:b/>
          <w:szCs w:val="28"/>
        </w:rPr>
      </w:pPr>
      <w:r>
        <w:rPr>
          <w:rFonts w:hint="eastAsia" w:cs="微软雅黑" w:asciiTheme="majorEastAsia" w:hAnsiTheme="majorEastAsia" w:eastAsiaTheme="majorEastAsia"/>
          <w:b/>
          <w:szCs w:val="28"/>
        </w:rPr>
        <w:t>招聘岗位(苏州)</w:t>
      </w:r>
    </w:p>
    <w:tbl>
      <w:tblPr>
        <w:tblStyle w:val="8"/>
        <w:tblW w:w="8427" w:type="dxa"/>
        <w:tblInd w:w="159" w:type="dxa"/>
        <w:tblBorders>
          <w:top w:val="single" w:color="7F7F7F" w:themeColor="text1" w:themeTint="7F" w:sz="8" w:space="0"/>
          <w:left w:val="single" w:color="7F7F7F" w:themeColor="text1" w:themeTint="7F" w:sz="8" w:space="0"/>
          <w:bottom w:val="single" w:color="7F7F7F" w:themeColor="text1" w:themeTint="7F" w:sz="8" w:space="0"/>
          <w:right w:val="single" w:color="7F7F7F" w:themeColor="text1" w:themeTint="7F" w:sz="8" w:space="0"/>
          <w:insideH w:val="single" w:color="7F7F7F" w:themeColor="text1" w:themeTint="7F" w:sz="8" w:space="0"/>
          <w:insideV w:val="single" w:color="7F7F7F" w:themeColor="text1" w:themeTint="7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2741"/>
        <w:gridCol w:w="1187"/>
        <w:gridCol w:w="3109"/>
      </w:tblGrid>
      <w:tr>
        <w:tblPrEx>
          <w:tblBorders>
            <w:top w:val="single" w:color="7F7F7F" w:themeColor="text1" w:themeTint="7F" w:sz="8" w:space="0"/>
            <w:left w:val="single" w:color="7F7F7F" w:themeColor="text1" w:themeTint="7F" w:sz="8" w:space="0"/>
            <w:bottom w:val="single" w:color="7F7F7F" w:themeColor="text1" w:themeTint="7F" w:sz="8" w:space="0"/>
            <w:right w:val="single" w:color="7F7F7F" w:themeColor="text1" w:themeTint="7F" w:sz="8" w:space="0"/>
            <w:insideH w:val="single" w:color="7F7F7F" w:themeColor="text1" w:themeTint="7F" w:sz="8" w:space="0"/>
            <w:insideV w:val="single" w:color="7F7F7F" w:themeColor="text1" w:themeTint="7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131" w:type="dxa"/>
            <w:gridSpan w:val="2"/>
            <w:tcBorders>
              <w:tl2br w:val="nil"/>
              <w:tr2bl w:val="nil"/>
            </w:tcBorders>
            <w:shd w:val="clear" w:color="auto" w:fill="0070C0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kern w:val="24"/>
                <w:sz w:val="20"/>
                <w:szCs w:val="20"/>
              </w:rPr>
              <w:t>招聘岗位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0070C0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kern w:val="24"/>
                <w:sz w:val="20"/>
                <w:szCs w:val="20"/>
              </w:rPr>
              <w:t>人数需求</w:t>
            </w:r>
          </w:p>
        </w:tc>
        <w:tc>
          <w:tcPr>
            <w:tcW w:w="3109" w:type="dxa"/>
            <w:tcBorders>
              <w:tl2br w:val="nil"/>
              <w:tr2bl w:val="nil"/>
            </w:tcBorders>
            <w:shd w:val="clear" w:color="auto" w:fill="0070C0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kern w:val="24"/>
                <w:sz w:val="20"/>
                <w:szCs w:val="20"/>
              </w:rPr>
              <w:t>岗位要求</w:t>
            </w:r>
          </w:p>
        </w:tc>
      </w:tr>
      <w:tr>
        <w:tblPrEx>
          <w:tblBorders>
            <w:top w:val="single" w:color="7F7F7F" w:themeColor="text1" w:themeTint="7F" w:sz="8" w:space="0"/>
            <w:left w:val="single" w:color="7F7F7F" w:themeColor="text1" w:themeTint="7F" w:sz="8" w:space="0"/>
            <w:bottom w:val="single" w:color="7F7F7F" w:themeColor="text1" w:themeTint="7F" w:sz="8" w:space="0"/>
            <w:right w:val="single" w:color="7F7F7F" w:themeColor="text1" w:themeTint="7F" w:sz="8" w:space="0"/>
            <w:insideH w:val="single" w:color="7F7F7F" w:themeColor="text1" w:themeTint="7F" w:sz="8" w:space="0"/>
            <w:insideV w:val="single" w:color="7F7F7F" w:themeColor="text1" w:themeTint="7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both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研发岗位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theme="minorBidi"/>
                <w:bCs/>
                <w:color w:val="000000"/>
                <w:kern w:val="2"/>
                <w:sz w:val="20"/>
                <w:szCs w:val="20"/>
              </w:rPr>
              <w:t>晶型研究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10-15</w:t>
            </w:r>
          </w:p>
        </w:tc>
        <w:tc>
          <w:tcPr>
            <w:tcW w:w="310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1.本科及以上学历，学习能力强</w:t>
            </w:r>
          </w:p>
          <w:p>
            <w:pPr>
              <w:pStyle w:val="5"/>
              <w:spacing w:line="220" w:lineRule="exact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2.专业不限，化学、化工、材料、药学、制药</w:t>
            </w: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  <w:lang w:eastAsia="zh-CN"/>
              </w:rPr>
              <w:t>、生物、环境、财会</w:t>
            </w: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等相关专业优先</w:t>
            </w:r>
          </w:p>
          <w:p>
            <w:pPr>
              <w:pStyle w:val="5"/>
              <w:spacing w:line="220" w:lineRule="exact"/>
              <w:ind w:left="360"/>
              <w:jc w:val="both"/>
              <w:rPr>
                <w:rFonts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3. 实事求是乐观向上，自驱动力自强不息，有点追求有点理想</w:t>
            </w:r>
          </w:p>
        </w:tc>
      </w:tr>
      <w:tr>
        <w:tblPrEx>
          <w:tblBorders>
            <w:top w:val="single" w:color="7F7F7F" w:themeColor="text1" w:themeTint="7F" w:sz="8" w:space="0"/>
            <w:left w:val="single" w:color="7F7F7F" w:themeColor="text1" w:themeTint="7F" w:sz="8" w:space="0"/>
            <w:bottom w:val="single" w:color="7F7F7F" w:themeColor="text1" w:themeTint="7F" w:sz="8" w:space="0"/>
            <w:right w:val="single" w:color="7F7F7F" w:themeColor="text1" w:themeTint="7F" w:sz="8" w:space="0"/>
            <w:insideH w:val="single" w:color="7F7F7F" w:themeColor="text1" w:themeTint="7F" w:sz="8" w:space="0"/>
            <w:insideV w:val="single" w:color="7F7F7F" w:themeColor="text1" w:themeTint="7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2741" w:type="dxa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both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结晶工艺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5-10</w:t>
            </w:r>
          </w:p>
        </w:tc>
        <w:tc>
          <w:tcPr>
            <w:tcW w:w="310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7F7F7F" w:themeColor="text1" w:themeTint="7F" w:sz="8" w:space="0"/>
            <w:left w:val="single" w:color="7F7F7F" w:themeColor="text1" w:themeTint="7F" w:sz="8" w:space="0"/>
            <w:bottom w:val="single" w:color="7F7F7F" w:themeColor="text1" w:themeTint="7F" w:sz="8" w:space="0"/>
            <w:right w:val="single" w:color="7F7F7F" w:themeColor="text1" w:themeTint="7F" w:sz="8" w:space="0"/>
            <w:insideH w:val="single" w:color="7F7F7F" w:themeColor="text1" w:themeTint="7F" w:sz="8" w:space="0"/>
            <w:insideV w:val="single" w:color="7F7F7F" w:themeColor="text1" w:themeTint="7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2741" w:type="dxa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both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药物分析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310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7F7F7F" w:themeColor="text1" w:themeTint="7F" w:sz="8" w:space="0"/>
            <w:left w:val="single" w:color="7F7F7F" w:themeColor="text1" w:themeTint="7F" w:sz="8" w:space="0"/>
            <w:bottom w:val="single" w:color="7F7F7F" w:themeColor="text1" w:themeTint="7F" w:sz="8" w:space="0"/>
            <w:right w:val="single" w:color="7F7F7F" w:themeColor="text1" w:themeTint="7F" w:sz="8" w:space="0"/>
            <w:insideH w:val="single" w:color="7F7F7F" w:themeColor="text1" w:themeTint="7F" w:sz="8" w:space="0"/>
            <w:insideV w:val="single" w:color="7F7F7F" w:themeColor="text1" w:themeTint="7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2741" w:type="dxa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药物合成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310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7F7F7F" w:themeColor="text1" w:themeTint="7F" w:sz="8" w:space="0"/>
            <w:left w:val="single" w:color="7F7F7F" w:themeColor="text1" w:themeTint="7F" w:sz="8" w:space="0"/>
            <w:bottom w:val="single" w:color="7F7F7F" w:themeColor="text1" w:themeTint="7F" w:sz="8" w:space="0"/>
            <w:right w:val="single" w:color="7F7F7F" w:themeColor="text1" w:themeTint="7F" w:sz="8" w:space="0"/>
            <w:insideH w:val="single" w:color="7F7F7F" w:themeColor="text1" w:themeTint="7F" w:sz="8" w:space="0"/>
            <w:insideV w:val="single" w:color="7F7F7F" w:themeColor="text1" w:themeTint="7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2741" w:type="dxa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both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制剂研究（仿制药平台）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310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7F7F7F" w:themeColor="text1" w:themeTint="7F" w:sz="8" w:space="0"/>
            <w:left w:val="single" w:color="7F7F7F" w:themeColor="text1" w:themeTint="7F" w:sz="8" w:space="0"/>
            <w:bottom w:val="single" w:color="7F7F7F" w:themeColor="text1" w:themeTint="7F" w:sz="8" w:space="0"/>
            <w:right w:val="single" w:color="7F7F7F" w:themeColor="text1" w:themeTint="7F" w:sz="8" w:space="0"/>
            <w:insideH w:val="single" w:color="7F7F7F" w:themeColor="text1" w:themeTint="7F" w:sz="8" w:space="0"/>
            <w:insideV w:val="single" w:color="7F7F7F" w:themeColor="text1" w:themeTint="7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非研发岗位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both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市场助理（新药平台）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1-2</w:t>
            </w:r>
          </w:p>
        </w:tc>
        <w:tc>
          <w:tcPr>
            <w:tcW w:w="310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7F7F7F" w:themeColor="text1" w:themeTint="7F" w:sz="8" w:space="0"/>
            <w:left w:val="single" w:color="7F7F7F" w:themeColor="text1" w:themeTint="7F" w:sz="8" w:space="0"/>
            <w:bottom w:val="single" w:color="7F7F7F" w:themeColor="text1" w:themeTint="7F" w:sz="8" w:space="0"/>
            <w:right w:val="single" w:color="7F7F7F" w:themeColor="text1" w:themeTint="7F" w:sz="8" w:space="0"/>
            <w:insideH w:val="single" w:color="7F7F7F" w:themeColor="text1" w:themeTint="7F" w:sz="8" w:space="0"/>
            <w:insideV w:val="single" w:color="7F7F7F" w:themeColor="text1" w:themeTint="7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2741" w:type="dxa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both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商务专员/助理（新药平台）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2-4</w:t>
            </w:r>
          </w:p>
        </w:tc>
        <w:tc>
          <w:tcPr>
            <w:tcW w:w="310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7F7F7F" w:themeColor="text1" w:themeTint="7F" w:sz="8" w:space="0"/>
            <w:left w:val="single" w:color="7F7F7F" w:themeColor="text1" w:themeTint="7F" w:sz="8" w:space="0"/>
            <w:bottom w:val="single" w:color="7F7F7F" w:themeColor="text1" w:themeTint="7F" w:sz="8" w:space="0"/>
            <w:right w:val="single" w:color="7F7F7F" w:themeColor="text1" w:themeTint="7F" w:sz="8" w:space="0"/>
            <w:insideH w:val="single" w:color="7F7F7F" w:themeColor="text1" w:themeTint="7F" w:sz="8" w:space="0"/>
            <w:insideV w:val="single" w:color="7F7F7F" w:themeColor="text1" w:themeTint="7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2741" w:type="dxa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both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项目管理专员/助理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2-4</w:t>
            </w:r>
          </w:p>
        </w:tc>
        <w:tc>
          <w:tcPr>
            <w:tcW w:w="310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7F7F7F" w:themeColor="text1" w:themeTint="7F" w:sz="8" w:space="0"/>
            <w:left w:val="single" w:color="7F7F7F" w:themeColor="text1" w:themeTint="7F" w:sz="8" w:space="0"/>
            <w:bottom w:val="single" w:color="7F7F7F" w:themeColor="text1" w:themeTint="7F" w:sz="8" w:space="0"/>
            <w:right w:val="single" w:color="7F7F7F" w:themeColor="text1" w:themeTint="7F" w:sz="8" w:space="0"/>
            <w:insideH w:val="single" w:color="7F7F7F" w:themeColor="text1" w:themeTint="7F" w:sz="8" w:space="0"/>
            <w:insideV w:val="single" w:color="7F7F7F" w:themeColor="text1" w:themeTint="7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2741" w:type="dxa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both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知识产权专员（仿制药平台）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1-2</w:t>
            </w:r>
          </w:p>
        </w:tc>
        <w:tc>
          <w:tcPr>
            <w:tcW w:w="310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7F7F7F" w:themeColor="text1" w:themeTint="7F" w:sz="8" w:space="0"/>
            <w:left w:val="single" w:color="7F7F7F" w:themeColor="text1" w:themeTint="7F" w:sz="8" w:space="0"/>
            <w:bottom w:val="single" w:color="7F7F7F" w:themeColor="text1" w:themeTint="7F" w:sz="8" w:space="0"/>
            <w:right w:val="single" w:color="7F7F7F" w:themeColor="text1" w:themeTint="7F" w:sz="8" w:space="0"/>
            <w:insideH w:val="single" w:color="7F7F7F" w:themeColor="text1" w:themeTint="7F" w:sz="8" w:space="0"/>
            <w:insideV w:val="single" w:color="7F7F7F" w:themeColor="text1" w:themeTint="7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2741" w:type="dxa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both"/>
              <w:textAlignment w:val="baseline"/>
              <w:rPr>
                <w:rFonts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财务专员/助理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pStyle w:val="5"/>
              <w:spacing w:line="220" w:lineRule="exact"/>
              <w:jc w:val="center"/>
              <w:textAlignment w:val="baseline"/>
              <w:rPr>
                <w:rFonts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4"/>
                <w:sz w:val="20"/>
                <w:szCs w:val="20"/>
              </w:rPr>
              <w:t>1-2</w:t>
            </w:r>
          </w:p>
        </w:tc>
        <w:tc>
          <w:tcPr>
            <w:tcW w:w="310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</w:tbl>
    <w:p>
      <w:pPr>
        <w:pStyle w:val="18"/>
        <w:snapToGrid w:val="0"/>
        <w:spacing w:before="93" w:beforeLines="30" w:beforeAutospacing="0" w:after="93" w:afterLines="30" w:afterAutospacing="0" w:line="320" w:lineRule="exact"/>
        <w:jc w:val="both"/>
        <w:rPr>
          <w:rFonts w:hint="eastAsia" w:cs="微软雅黑" w:asciiTheme="majorEastAsia" w:hAnsiTheme="majorEastAsia" w:eastAsiaTheme="majorEastAsia"/>
          <w:b/>
          <w:szCs w:val="28"/>
        </w:rPr>
      </w:pPr>
    </w:p>
    <w:p>
      <w:pPr>
        <w:pStyle w:val="18"/>
        <w:snapToGrid w:val="0"/>
        <w:spacing w:before="93" w:beforeLines="30" w:beforeAutospacing="0" w:after="93" w:afterLines="30" w:afterAutospacing="0" w:line="320" w:lineRule="exact"/>
        <w:jc w:val="both"/>
        <w:rPr>
          <w:rFonts w:cs="微软雅黑" w:asciiTheme="majorEastAsia" w:hAnsiTheme="majorEastAsia" w:eastAsiaTheme="majorEastAsia"/>
          <w:b/>
          <w:szCs w:val="28"/>
        </w:rPr>
      </w:pPr>
      <w:r>
        <w:rPr>
          <w:rFonts w:hint="eastAsia" w:cs="微软雅黑" w:asciiTheme="majorEastAsia" w:hAnsiTheme="majorEastAsia" w:eastAsiaTheme="majorEastAsia"/>
          <w:b/>
          <w:szCs w:val="28"/>
        </w:rPr>
        <w:t>联系方式</w:t>
      </w:r>
    </w:p>
    <w:p>
      <w:pPr>
        <w:pStyle w:val="18"/>
        <w:snapToGrid w:val="0"/>
        <w:spacing w:before="0" w:beforeAutospacing="0" w:after="0" w:afterAutospacing="0" w:line="320" w:lineRule="exact"/>
        <w:jc w:val="both"/>
        <w:rPr>
          <w:rFonts w:ascii="微软雅黑" w:hAnsi="微软雅黑" w:eastAsia="微软雅黑" w:cs="Times New Roman"/>
          <w:sz w:val="20"/>
          <w:szCs w:val="20"/>
        </w:rPr>
      </w:pPr>
      <w:r>
        <w:rPr>
          <w:rFonts w:hint="eastAsia" w:ascii="微软雅黑" w:hAnsi="微软雅黑" w:eastAsia="微软雅黑" w:cs="Times New Roman"/>
          <w:sz w:val="20"/>
          <w:szCs w:val="20"/>
        </w:rPr>
        <w:t>公司地址：苏州工业园区星湖街218号生物纳米园B4幢1-3楼，215123</w:t>
      </w:r>
    </w:p>
    <w:p>
      <w:pPr>
        <w:pStyle w:val="18"/>
        <w:snapToGrid w:val="0"/>
        <w:spacing w:before="0" w:beforeAutospacing="0" w:after="0" w:afterAutospacing="0" w:line="320" w:lineRule="exact"/>
        <w:jc w:val="both"/>
        <w:rPr>
          <w:rFonts w:ascii="微软雅黑" w:hAnsi="微软雅黑" w:eastAsia="微软雅黑" w:cs="Times New Roman"/>
          <w:sz w:val="20"/>
          <w:szCs w:val="20"/>
        </w:rPr>
      </w:pPr>
      <w:r>
        <w:rPr>
          <w:rFonts w:hint="eastAsia" w:ascii="微软雅黑" w:hAnsi="微软雅黑" w:eastAsia="微软雅黑" w:cs="Times New Roman"/>
          <w:sz w:val="20"/>
          <w:szCs w:val="20"/>
        </w:rPr>
        <w:t>公司网址：</w:t>
      </w:r>
      <w:r>
        <w:fldChar w:fldCharType="begin"/>
      </w:r>
      <w:r>
        <w:instrText xml:space="preserve"> HYPERLINK "http://www.crystalpharmatech.com" </w:instrText>
      </w:r>
      <w:r>
        <w:fldChar w:fldCharType="separate"/>
      </w:r>
      <w:r>
        <w:rPr>
          <w:rStyle w:val="7"/>
          <w:rFonts w:hint="eastAsia" w:ascii="微软雅黑" w:hAnsi="微软雅黑" w:eastAsia="微软雅黑"/>
          <w:sz w:val="20"/>
          <w:szCs w:val="20"/>
        </w:rPr>
        <w:t xml:space="preserve">www.crystalpharmatech.com  </w:t>
      </w:r>
      <w:r>
        <w:rPr>
          <w:rStyle w:val="7"/>
          <w:rFonts w:hint="eastAsia" w:ascii="微软雅黑" w:hAnsi="微软雅黑" w:eastAsia="微软雅黑"/>
          <w:sz w:val="20"/>
          <w:szCs w:val="20"/>
        </w:rPr>
        <w:fldChar w:fldCharType="end"/>
      </w:r>
      <w:r>
        <w:rPr>
          <w:rFonts w:ascii="微软雅黑" w:hAnsi="微软雅黑" w:eastAsia="微软雅黑" w:cs="Times New Roman"/>
          <w:sz w:val="20"/>
          <w:szCs w:val="20"/>
        </w:rPr>
        <w:t xml:space="preserve">  </w:t>
      </w:r>
      <w:r>
        <w:rPr>
          <w:rFonts w:hint="eastAsia" w:ascii="微软雅黑" w:hAnsi="微软雅黑" w:eastAsia="微软雅黑" w:cs="Times New Roman"/>
          <w:sz w:val="20"/>
          <w:szCs w:val="20"/>
        </w:rPr>
        <w:t xml:space="preserve">              </w:t>
      </w:r>
    </w:p>
    <w:p>
      <w:pPr>
        <w:pStyle w:val="18"/>
        <w:snapToGrid w:val="0"/>
        <w:spacing w:before="0" w:beforeAutospacing="0" w:after="0" w:afterAutospacing="0" w:line="320" w:lineRule="exact"/>
        <w:jc w:val="both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 w:cs="Times New Roman"/>
          <w:sz w:val="20"/>
          <w:szCs w:val="20"/>
        </w:rPr>
        <w:t>简历投递：</w:t>
      </w:r>
      <w:r>
        <w:fldChar w:fldCharType="begin"/>
      </w:r>
      <w:r>
        <w:instrText xml:space="preserve"> HYPERLINK "mailto:hr@crystalpharmatech.com" </w:instrText>
      </w:r>
      <w:r>
        <w:fldChar w:fldCharType="separate"/>
      </w:r>
      <w:r>
        <w:rPr>
          <w:rFonts w:ascii="微软雅黑" w:hAnsi="微软雅黑" w:eastAsia="微软雅黑"/>
          <w:sz w:val="20"/>
          <w:szCs w:val="20"/>
        </w:rPr>
        <w:t>hr@crystalpharmatech.com</w:t>
      </w:r>
      <w:r>
        <w:rPr>
          <w:rFonts w:ascii="微软雅黑" w:hAnsi="微软雅黑" w:eastAsia="微软雅黑"/>
          <w:sz w:val="20"/>
          <w:szCs w:val="20"/>
        </w:rPr>
        <w:fldChar w:fldCharType="end"/>
      </w:r>
      <w:r>
        <w:rPr>
          <w:rFonts w:hint="eastAsia" w:ascii="微软雅黑" w:hAnsi="微软雅黑" w:eastAsia="微软雅黑"/>
          <w:sz w:val="20"/>
          <w:szCs w:val="20"/>
        </w:rPr>
        <w:t xml:space="preserve">     </w:t>
      </w:r>
    </w:p>
    <w:p>
      <w:pPr>
        <w:pStyle w:val="18"/>
        <w:snapToGrid w:val="0"/>
        <w:spacing w:before="0" w:beforeAutospacing="0" w:after="0" w:afterAutospacing="0" w:line="320" w:lineRule="exact"/>
        <w:jc w:val="both"/>
        <w:rPr>
          <w:rFonts w:ascii="微软雅黑" w:hAnsi="微软雅黑" w:eastAsia="微软雅黑" w:cs="Times New Roman"/>
          <w:sz w:val="20"/>
          <w:szCs w:val="20"/>
        </w:rPr>
      </w:pPr>
      <w:r>
        <w:rPr>
          <w:rFonts w:hint="eastAsia" w:ascii="微软雅黑" w:hAnsi="微软雅黑" w:eastAsia="微软雅黑" w:cs="Times New Roman"/>
          <w:sz w:val="20"/>
          <w:szCs w:val="20"/>
        </w:rPr>
        <w:t>投递格式：投递岗位-姓名-毕业院校-学历-专业</w:t>
      </w:r>
    </w:p>
    <w:p>
      <w:pPr>
        <w:pStyle w:val="18"/>
        <w:snapToGrid w:val="0"/>
        <w:spacing w:before="0" w:beforeAutospacing="0" w:after="0" w:afterAutospacing="0" w:line="320" w:lineRule="exact"/>
        <w:jc w:val="both"/>
        <w:rPr>
          <w:rFonts w:ascii="微软雅黑" w:hAnsi="微软雅黑" w:eastAsia="微软雅黑" w:cs="Times New Roman"/>
          <w:sz w:val="18"/>
          <w:szCs w:val="18"/>
        </w:rPr>
      </w:pPr>
      <w:r>
        <w:rPr>
          <w:rFonts w:hint="eastAsia" w:ascii="微软雅黑" w:hAnsi="微软雅黑" w:eastAsia="微软雅黑" w:cs="Times New Roman"/>
          <w:sz w:val="20"/>
          <w:szCs w:val="20"/>
        </w:rPr>
        <w:t>联系方式：张小姐，</w:t>
      </w:r>
      <w:r>
        <w:rPr>
          <w:rFonts w:ascii="微软雅黑" w:hAnsi="微软雅黑" w:eastAsia="微软雅黑" w:cs="Times New Roman"/>
          <w:sz w:val="20"/>
          <w:szCs w:val="20"/>
        </w:rPr>
        <w:t>0512-69561921</w:t>
      </w:r>
      <w:r>
        <w:rPr>
          <w:rFonts w:hint="eastAsia" w:ascii="微软雅黑" w:hAnsi="微软雅黑" w:eastAsia="微软雅黑" w:cs="Times New Roman"/>
          <w:sz w:val="20"/>
          <w:szCs w:val="20"/>
        </w:rPr>
        <w:t xml:space="preserve">-808/18036092729    </w:t>
      </w:r>
      <w:r>
        <w:rPr>
          <w:rFonts w:hint="eastAsia" w:ascii="微软雅黑" w:hAnsi="微软雅黑" w:eastAsia="微软雅黑" w:cs="Times New Roman"/>
          <w:sz w:val="18"/>
          <w:szCs w:val="18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689" w:bottom="1440" w:left="1689" w:header="851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059892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rPr>
            <w:rFonts w:hint="eastAsia"/>
          </w:rPr>
          <w:t>/2</w:t>
        </w:r>
      </w:p>
    </w:sdtContent>
  </w:sdt>
  <w:p>
    <w:pPr>
      <w:pStyle w:val="3"/>
      <w:jc w:val="center"/>
      <w:rPr>
        <w:rFonts w:ascii="微软雅黑" w:hAnsi="微软雅黑" w:eastAsia="微软雅黑" w:cs="微软雅黑"/>
        <w:sz w:val="13"/>
        <w:szCs w:val="13"/>
      </w:rPr>
    </w:pPr>
    <w:r>
      <w:rPr>
        <w:rFonts w:hint="eastAsia" w:ascii="微软雅黑" w:hAnsi="微软雅黑" w:eastAsia="微软雅黑" w:cs="微软雅黑"/>
        <w:b/>
        <w:color w:val="0000FF"/>
        <w:sz w:val="28"/>
        <w:szCs w:val="28"/>
      </w:rPr>
      <w:t>加入我们，让人生结晶，让韶华腾云！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ascii="微软雅黑" w:hAnsi="微软雅黑" w:eastAsia="微软雅黑"/>
        <w:sz w:val="16"/>
      </w:rPr>
    </w:pPr>
    <w:r>
      <w:rPr>
        <w:i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-158115</wp:posOffset>
          </wp:positionV>
          <wp:extent cx="2363470" cy="528955"/>
          <wp:effectExtent l="0" t="0" r="0" b="4445"/>
          <wp:wrapSquare wrapText="bothSides"/>
          <wp:docPr id="2" name="图片 2" descr="final_high_qualit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final_high_qualit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3470" cy="528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-184785</wp:posOffset>
          </wp:positionV>
          <wp:extent cx="537210" cy="537210"/>
          <wp:effectExtent l="0" t="0" r="0" b="0"/>
          <wp:wrapSquare wrapText="bothSides"/>
          <wp:docPr id="3" name="图片 3" descr="官方微信二维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官方微信二维码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</w:t>
    </w:r>
    <w:r>
      <w:rPr>
        <w:rFonts w:hint="eastAsia" w:ascii="微软雅黑" w:hAnsi="微软雅黑" w:eastAsia="微软雅黑"/>
        <w:sz w:val="16"/>
      </w:rPr>
      <w:t xml:space="preserve">   </w:t>
    </w:r>
  </w:p>
  <w:p>
    <w:pPr>
      <w:pStyle w:val="4"/>
      <w:pBdr>
        <w:bottom w:val="none" w:color="auto" w:sz="0" w:space="0"/>
      </w:pBdr>
      <w:jc w:val="both"/>
      <w:rPr>
        <w:rFonts w:ascii="微软雅黑" w:hAnsi="微软雅黑" w:eastAsia="微软雅黑"/>
        <w:sz w:val="16"/>
      </w:rPr>
    </w:pPr>
  </w:p>
  <w:p>
    <w:pPr>
      <w:pStyle w:val="4"/>
      <w:pBdr>
        <w:bottom w:val="none" w:color="auto" w:sz="0" w:space="0"/>
      </w:pBdr>
      <w:ind w:firstLine="7600" w:firstLineChars="4750"/>
      <w:jc w:val="both"/>
      <w:rPr>
        <w:rFonts w:ascii="微软雅黑" w:hAnsi="微软雅黑" w:eastAsia="微软雅黑"/>
      </w:rPr>
    </w:pPr>
    <w:r>
      <w:rPr>
        <w:rFonts w:hint="eastAsia" w:ascii="微软雅黑" w:hAnsi="微软雅黑" w:eastAsia="微软雅黑"/>
        <w:sz w:val="16"/>
      </w:rPr>
      <w:t xml:space="preserve">晶云药物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C117F"/>
    <w:multiLevelType w:val="multilevel"/>
    <w:tmpl w:val="1F7C117F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9A7B1DF"/>
    <w:multiLevelType w:val="singleLevel"/>
    <w:tmpl w:val="59A7B1DF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79"/>
    <w:rsid w:val="004D5C5A"/>
    <w:rsid w:val="00D25767"/>
    <w:rsid w:val="00F24179"/>
    <w:rsid w:val="04BA6506"/>
    <w:rsid w:val="05F20401"/>
    <w:rsid w:val="2CB52764"/>
    <w:rsid w:val="302D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Light Shading Accent 1"/>
    <w:basedOn w:val="8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1">
    <w:name w:val="Light List Accent 1"/>
    <w:basedOn w:val="8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12">
    <w:name w:val="Medium Shading 1 Accent 1"/>
    <w:basedOn w:val="8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3">
    <w:name w:val="Medium Shading 1 Accent 5"/>
    <w:basedOn w:val="8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4">
    <w:name w:val="Medium Grid 3 Accent 1"/>
    <w:basedOn w:val="8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character" w:customStyle="1" w:styleId="15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6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7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8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_Style 1"/>
    <w:basedOn w:val="1"/>
    <w:qFormat/>
    <w:uiPriority w:val="34"/>
    <w:pPr>
      <w:widowControl/>
      <w:ind w:firstLine="42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334</Words>
  <Characters>1904</Characters>
  <Lines>15</Lines>
  <Paragraphs>4</Paragraphs>
  <ScaleCrop>false</ScaleCrop>
  <LinksUpToDate>false</LinksUpToDate>
  <CharactersWithSpaces>2234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2016-08-30T18:01:00Z</dcterms:created>
  <dc:creator>wurui</dc:creator>
  <cp:lastModifiedBy>zhangyihr</cp:lastModifiedBy>
  <cp:lastPrinted>2017-02-27T16:59:00Z</cp:lastPrinted>
  <dcterms:modified xsi:type="dcterms:W3CDTF">2017-10-30T05:45:38Z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