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158" w:rsidRPr="00203158" w:rsidRDefault="00203158" w:rsidP="00203158">
      <w:pPr>
        <w:widowControl/>
        <w:spacing w:afterLines="50" w:after="156" w:line="525" w:lineRule="atLeast"/>
        <w:jc w:val="center"/>
        <w:rPr>
          <w:rFonts w:ascii="黑体" w:eastAsia="黑体" w:hAnsi="黑体" w:cs="Tahoma"/>
          <w:color w:val="000000"/>
          <w:kern w:val="0"/>
          <w:sz w:val="30"/>
          <w:szCs w:val="30"/>
        </w:rPr>
      </w:pPr>
      <w:r w:rsidRPr="00203158">
        <w:rPr>
          <w:rFonts w:ascii="黑体" w:eastAsia="黑体" w:hAnsi="黑体" w:cs="Tahoma" w:hint="eastAsia"/>
          <w:color w:val="000000"/>
          <w:kern w:val="0"/>
          <w:sz w:val="30"/>
          <w:szCs w:val="30"/>
        </w:rPr>
        <w:t>关于本科生学分制成绩转换的补充与修订意见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55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为了进一步完善学分制成绩管理办法，强化落实以学生为中心、以学为中心的办学理念，根据《山东大学本科人才培养专项改革方案》（山大字〔2016〕54号）精神，结合学分制实施以来的广大教师和学生提出的建议，特对学分制成绩</w:t>
      </w:r>
      <w:bookmarkStart w:id="0" w:name="_GoBack"/>
      <w:bookmarkEnd w:id="0"/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转换形成如下意见。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55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一、百分制成绩评定。成绩评定由任课教师或教学团队全面负责，要以学生学习能力评价为中心，采取多元化的考核方式，注重课程学习的全过程考察，科学评价学生学习成果。学生成绩分布要科学合理。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55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二、五分制成绩转换。以百分制成绩为基础，任课教师评定百分制成绩后，系统自动生成初始十一等级成绩和五分绩点，并显示十一等级成绩分布。初始成绩生成后，任课教师可在规定范围内进行等级成绩的适当调整，包括20人以下（含20人）班级A+等级人数，由任课教师根据班级学生实际考核情况确定。任课教师合理调整学生成绩等级后，未调整的学生成绩等级不受影响。</w:t>
      </w:r>
    </w:p>
    <w:p w:rsidR="00203158" w:rsidRPr="00203158" w:rsidRDefault="00203158" w:rsidP="00203158">
      <w:pPr>
        <w:widowControl/>
        <w:shd w:val="clear" w:color="auto" w:fill="FFFFFF"/>
        <w:spacing w:line="450" w:lineRule="atLeast"/>
        <w:ind w:firstLine="555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三、在</w:t>
      </w:r>
      <w:hyperlink r:id="rId5" w:tooltip="关于印发《山东大学2017年优秀本科毕业生免试推荐攻读研究生工作推荐办法》的通知" w:history="1">
        <w:r w:rsidRPr="00203158">
          <w:rPr>
            <w:rFonts w:ascii="宋体" w:eastAsia="宋体" w:hAnsi="宋体" w:cs="Tahoma" w:hint="eastAsia"/>
            <w:kern w:val="0"/>
            <w:sz w:val="29"/>
            <w:szCs w:val="29"/>
          </w:rPr>
          <w:t>免试推荐攻读研究生、</w:t>
        </w:r>
      </w:hyperlink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奖学金评定等各类排名时，重修成绩不纳入平均</w:t>
      </w:r>
      <w:proofErr w:type="gramStart"/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学分绩点计算</w:t>
      </w:r>
      <w:proofErr w:type="gramEnd"/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。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55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四、</w:t>
      </w:r>
      <w:proofErr w:type="gramStart"/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本意见自公布</w:t>
      </w:r>
      <w:proofErr w:type="gramEnd"/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之日起实行，《山东大学本科学生学分制管理暂行规定》（山大教字【2014】15号）与本意见不一致之处，以本意见为准。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70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五、本意见由本科生院负责解释。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70"/>
        <w:jc w:val="lef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Tahoma" w:eastAsia="宋体" w:hAnsi="Tahoma" w:cs="Tahoma"/>
          <w:color w:val="000000"/>
          <w:kern w:val="0"/>
          <w:szCs w:val="21"/>
        </w:rPr>
        <w:t> 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70"/>
        <w:jc w:val="righ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lastRenderedPageBreak/>
        <w:t>山东大学本科生院</w:t>
      </w:r>
    </w:p>
    <w:p w:rsidR="00203158" w:rsidRPr="00203158" w:rsidRDefault="00203158" w:rsidP="00203158">
      <w:pPr>
        <w:widowControl/>
        <w:shd w:val="clear" w:color="auto" w:fill="FFFFFF"/>
        <w:spacing w:line="390" w:lineRule="atLeast"/>
        <w:ind w:firstLine="570"/>
        <w:jc w:val="right"/>
        <w:textAlignment w:val="top"/>
        <w:rPr>
          <w:rFonts w:ascii="Tahoma" w:eastAsia="宋体" w:hAnsi="Tahoma" w:cs="Tahoma"/>
          <w:color w:val="000000"/>
          <w:kern w:val="0"/>
          <w:szCs w:val="21"/>
        </w:rPr>
      </w:pPr>
      <w:r w:rsidRPr="00203158">
        <w:rPr>
          <w:rFonts w:ascii="宋体" w:eastAsia="宋体" w:hAnsi="宋体" w:cs="Tahoma" w:hint="eastAsia"/>
          <w:color w:val="000000"/>
          <w:kern w:val="0"/>
          <w:sz w:val="29"/>
          <w:szCs w:val="29"/>
        </w:rPr>
        <w:t>2017．5．30</w:t>
      </w:r>
    </w:p>
    <w:p w:rsidR="006C20F2" w:rsidRPr="00203158" w:rsidRDefault="006C20F2"/>
    <w:sectPr w:rsidR="006C20F2" w:rsidRPr="002031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58"/>
    <w:rsid w:val="00203158"/>
    <w:rsid w:val="006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31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1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03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0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0" w:color="DADADA"/>
            <w:right w:val="none" w:sz="0" w:space="0" w:color="auto"/>
          </w:divBdr>
          <w:divsChild>
            <w:div w:id="12286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kjx.sdu.edu.cn/getNewsDetail.site?newsId=0caa5b9e-6d2a-4034-aad8-7c3be8cce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lm</cp:lastModifiedBy>
  <cp:revision>1</cp:revision>
  <dcterms:created xsi:type="dcterms:W3CDTF">2017-10-10T07:55:00Z</dcterms:created>
  <dcterms:modified xsi:type="dcterms:W3CDTF">2017-10-10T07:56:00Z</dcterms:modified>
</cp:coreProperties>
</file>